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A4E" w:rsidRDefault="00417A4E" w:rsidP="00417A4E">
      <w:pPr>
        <w:pStyle w:val="BodyText2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Порядок експертизи змін, які передбачається внести до реєстраційних документів під час дії сертифіката про державну реєстрацію  медичного імунобіологічного препарату</w:t>
      </w:r>
    </w:p>
    <w:p w:rsidR="00417A4E" w:rsidRDefault="00417A4E" w:rsidP="00417A4E">
      <w:pPr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 xml:space="preserve">4.1. Протягом дії сертифіката про державну реєстрацію заявник несе відповідальність за якість зареєстрованого МІБП і зобов‘язаний сповіщати про всі  доповнення та зміни, що стосуються виробництва і контролю якості МІБП. </w:t>
      </w:r>
    </w:p>
    <w:p w:rsidR="00417A4E" w:rsidRDefault="00417A4E" w:rsidP="00417A4E">
      <w:pPr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4.2. Експертизі підлягає кожна конкретна зміна навіть за умови одночасного внесення кількох змін.</w:t>
      </w:r>
    </w:p>
    <w:p w:rsidR="00417A4E" w:rsidRDefault="00417A4E" w:rsidP="00417A4E">
      <w:pPr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У матеріалах та документах, що подаються на експертизу, повинні бути представлені відомості, які стосуються і тих змін, що подавалися на момент реєстрації (перереєстрації).</w:t>
      </w:r>
    </w:p>
    <w:p w:rsidR="00417A4E" w:rsidRDefault="00417A4E" w:rsidP="00417A4E">
      <w:pPr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4.3. Експертиза змін проводиться Уповноваженою установою в тому самому порядку, що й експертиза реєстраційних матеріалів під час реєстрації (перереєстрації) МІБП на договірних засадах.</w:t>
      </w:r>
    </w:p>
    <w:p w:rsidR="00417A4E" w:rsidRDefault="00417A4E" w:rsidP="00417A4E">
      <w:pPr>
        <w:ind w:firstLine="624"/>
        <w:jc w:val="both"/>
        <w:rPr>
          <w:rFonts w:cs="Arial"/>
          <w:color w:val="000000"/>
          <w:lang w:val="uk-UA"/>
        </w:rPr>
      </w:pPr>
      <w:r>
        <w:rPr>
          <w:lang w:val="uk-UA"/>
        </w:rPr>
        <w:t>4.4. Перелік обставин, які є підставами для перереєстрації та/або внесення змін (доповнень) до реєстраційних матеріалів, передбачений додатком 4.</w:t>
      </w:r>
    </w:p>
    <w:p w:rsidR="00417A4E" w:rsidRDefault="00417A4E" w:rsidP="00417A4E">
      <w:pPr>
        <w:pStyle w:val="BodyText2"/>
        <w:rPr>
          <w:color w:val="000000"/>
        </w:rPr>
      </w:pPr>
      <w:r>
        <w:rPr>
          <w:color w:val="000000"/>
        </w:rPr>
        <w:t xml:space="preserve">4.5. Унесення змін (доповнень) до реєстраційних матеріалів оформлюється у вигляді окремих додатків або шляхом викладення реєстраційних матеріалів у новій редакції. </w:t>
      </w:r>
    </w:p>
    <w:p w:rsidR="006B3A9D" w:rsidRPr="00417A4E" w:rsidRDefault="00417A4E" w:rsidP="00417A4E">
      <w:pPr>
        <w:rPr>
          <w:lang w:val="uk-UA"/>
        </w:rPr>
      </w:pPr>
      <w:r>
        <w:rPr>
          <w:lang w:val="uk-UA"/>
        </w:rPr>
        <w:t>4.6. У разі внесення змін І типу (пункти 1,2,3 додатка 4) вилучається сертифікат про державну реєстрацію і за тим самим номером видається новий сертифікат про державну реєстрацію без зміни терміну його дії.</w:t>
      </w:r>
    </w:p>
    <w:sectPr w:rsidR="006B3A9D" w:rsidRPr="00417A4E" w:rsidSect="006B3A9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7A4E"/>
    <w:rsid w:val="000C60A4"/>
    <w:rsid w:val="003678B9"/>
    <w:rsid w:val="00373CFE"/>
    <w:rsid w:val="00417A4E"/>
    <w:rsid w:val="006B3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A4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2">
    <w:name w:val="Body Text 2"/>
    <w:basedOn w:val="a"/>
    <w:rsid w:val="00417A4E"/>
    <w:pPr>
      <w:jc w:val="both"/>
    </w:pPr>
    <w:rPr>
      <w:rFonts w:cs="Arial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866</Words>
  <Characters>495</Characters>
  <Application>Microsoft Office Word</Application>
  <DocSecurity>0</DocSecurity>
  <Lines>4</Lines>
  <Paragraphs>2</Paragraphs>
  <ScaleCrop>false</ScaleCrop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Lena</cp:lastModifiedBy>
  <cp:revision>2</cp:revision>
  <dcterms:created xsi:type="dcterms:W3CDTF">2010-09-21T11:41:00Z</dcterms:created>
  <dcterms:modified xsi:type="dcterms:W3CDTF">2010-09-21T11:41:00Z</dcterms:modified>
</cp:coreProperties>
</file>